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89628.xml.htm"/>
      <w:bookmarkStart w:id="1" w:name="kswkform4_17787896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Michael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ARHAUS,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E. HINES HILL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 HEIGHTS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44236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Arhaus,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ARHS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42,065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5.9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29,824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18,584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Class A Common Stock, subject to the Reporting Person's continuous service to the Issuer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Dividend Equivalent Right represents a contingent right to receive one share of Class A Common Stock, subject to the Reporting Person's continuous service to the Issuer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number of shares of Class A Common Stock that have been withheld by the Issuer to satisfy income tax withholding and remittance obligations in connection with the net settlement of the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Subject to the Reporting Person's continuous service to the Issuer, the RSUs vest on the first (10%), second (15%), third (20%), fourth (25%), and fifth (30%) anniversaries of the transaction date (May 12, 2025).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Subject to the Reporting Person's continuous service to the Issuer, the Dividend Equivalent Rights vest proportionately with the RSUs to which they relate.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Sedor,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6340" TargetMode="External"/><Relationship Id="rId5" Type="http://schemas.openxmlformats.org/officeDocument/2006/relationships/hyperlink" Target="http://www.sec.gov/cgi-bin/browse-edgar?action=getcompany&amp;CIK=00018754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784</Words>
  <Characters>4160</Characters>
  <CharactersWithSpaces>4847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