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459357.xml.htm"/>
      <w:bookmarkStart w:id="1" w:name="kswkform4_17764593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Rengel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ARHAUS,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E. HINES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44236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Arhaus, Inc.</w:t>
              </w:r>
            </w:hyperlink>
            <w:r>
              <w:rPr/>
              <w:t xml:space="preserve"> [ </w:t>
            </w:r>
            <w:r>
              <w:rPr>
                <w:rFonts w:ascii="Times;serif" w:hAnsi="Times;serif"/>
                <w:color w:val="0000FF"/>
                <w:sz w:val="24"/>
                <w:shd w:fill="FFFFFF" w:val="clear"/>
              </w:rPr>
              <w:t>ARHS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Merchandising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Share Unit ("PSU") represents a contingent right to receive one share of Class A Common Stock, subject to the achievement of applicable performance criteria over a three-year performance period beginning January 1, 2026 and ending on December 31, 2028. The target number of PSUs is reported in Column 5. The number of shares to be earned and issued may be 0%-200% of the target number of PSUs depending on actual performance.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continuous employment with the Issuer, the PSUs granted vest on December 31, 2028, but the PSUs will not settle and payout until the number of PSUs earned is determined by the Issuer's Compensation Committee based on the Company's achievement of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a contingent right to receive one share of Class A Common Stock, subject to the Reporting Person's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Person's continuous service to the Issuer, the RSUs vest pro rata on the first, second, and third anniversaries of the transaction date (April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Sedor,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136" TargetMode="External"/><Relationship Id="rId5" Type="http://schemas.openxmlformats.org/officeDocument/2006/relationships/hyperlink" Target="http://www.sec.gov/cgi-bin/browse-edgar?action=getcompany&amp;CIK=00018754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4134</Characters>
  <CharactersWithSpaces>4827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